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7B8" w:rsidRDefault="00FB37B8" w:rsidP="00FB37B8">
      <w:pPr>
        <w:spacing w:after="120"/>
        <w:rPr>
          <w:rFonts w:ascii="Times New Roman" w:hAnsi="Times New Roman"/>
          <w:sz w:val="22"/>
        </w:rPr>
      </w:pPr>
      <w:r w:rsidRPr="00FB37B8">
        <w:rPr>
          <w:rFonts w:ascii="Times New Roman" w:hAnsi="Times New Roman"/>
          <w:sz w:val="22"/>
        </w:rPr>
        <w:t>B.J. Gaines, “</w:t>
      </w:r>
      <w:proofErr w:type="spellStart"/>
      <w:r w:rsidRPr="00FB37B8">
        <w:rPr>
          <w:rFonts w:ascii="Times New Roman" w:hAnsi="Times New Roman"/>
          <w:sz w:val="22"/>
        </w:rPr>
        <w:t>Duverger’s</w:t>
      </w:r>
      <w:proofErr w:type="spellEnd"/>
      <w:r w:rsidRPr="00FB37B8">
        <w:rPr>
          <w:rFonts w:ascii="Times New Roman" w:hAnsi="Times New Roman"/>
          <w:sz w:val="22"/>
        </w:rPr>
        <w:t xml:space="preserve"> Law and the Meaning of Canadian </w:t>
      </w:r>
      <w:proofErr w:type="spellStart"/>
      <w:r w:rsidRPr="00FB37B8">
        <w:rPr>
          <w:rFonts w:ascii="Times New Roman" w:hAnsi="Times New Roman"/>
          <w:sz w:val="22"/>
        </w:rPr>
        <w:t>Exceptionalism</w:t>
      </w:r>
      <w:proofErr w:type="spellEnd"/>
      <w:r w:rsidRPr="00FB37B8">
        <w:rPr>
          <w:rFonts w:ascii="Times New Roman" w:hAnsi="Times New Roman"/>
          <w:sz w:val="22"/>
        </w:rPr>
        <w:t xml:space="preserve">,” </w:t>
      </w:r>
      <w:r w:rsidRPr="00FB37B8">
        <w:rPr>
          <w:rFonts w:ascii="Times New Roman" w:hAnsi="Times New Roman"/>
          <w:i/>
          <w:sz w:val="22"/>
        </w:rPr>
        <w:t>Comparative Political Studies</w:t>
      </w:r>
      <w:r>
        <w:rPr>
          <w:rFonts w:ascii="Times New Roman" w:hAnsi="Times New Roman"/>
          <w:sz w:val="22"/>
        </w:rPr>
        <w:t xml:space="preserve"> 32:7 (October, 1999)</w:t>
      </w:r>
    </w:p>
    <w:p w:rsidR="00FB37B8" w:rsidRDefault="00FB37B8" w:rsidP="00FB37B8">
      <w:pPr>
        <w:spacing w:after="12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Overview</w:t>
      </w:r>
    </w:p>
    <w:p w:rsidR="00FB37B8" w:rsidRPr="00FB37B8" w:rsidRDefault="00FB37B8" w:rsidP="00FB37B8">
      <w:pPr>
        <w:spacing w:after="120"/>
        <w:rPr>
          <w:rFonts w:ascii="Times New Roman" w:hAnsi="Times New Roman"/>
          <w:sz w:val="22"/>
        </w:rPr>
      </w:pPr>
      <w:proofErr w:type="spellStart"/>
      <w:r>
        <w:rPr>
          <w:rFonts w:ascii="Times New Roman" w:hAnsi="Times New Roman"/>
          <w:sz w:val="22"/>
        </w:rPr>
        <w:t>Duverger’s</w:t>
      </w:r>
      <w:proofErr w:type="spellEnd"/>
      <w:r>
        <w:rPr>
          <w:rFonts w:ascii="Times New Roman" w:hAnsi="Times New Roman"/>
          <w:sz w:val="22"/>
        </w:rPr>
        <w:t xml:space="preserve"> law is an unusually simple and specific elaboration on </w:t>
      </w:r>
      <w:r>
        <w:rPr>
          <w:rFonts w:ascii="Times New Roman" w:hAnsi="Times New Roman"/>
          <w:i/>
          <w:sz w:val="22"/>
        </w:rPr>
        <w:t>exactly how</w:t>
      </w:r>
      <w:r>
        <w:rPr>
          <w:rFonts w:ascii="Times New Roman" w:hAnsi="Times New Roman"/>
          <w:sz w:val="22"/>
        </w:rPr>
        <w:t xml:space="preserve"> political institutions “matter”: It proposes that plurality rule elections result in two-party competition. Canada is commonly thought to violate the law at the national level, but to match its predictions at the district level, and thus not to constitute a genuine counter-example. In fact, analysis of a vast dataset of </w:t>
      </w:r>
      <w:proofErr w:type="spellStart"/>
      <w:r>
        <w:rPr>
          <w:rFonts w:ascii="Times New Roman" w:hAnsi="Times New Roman"/>
          <w:sz w:val="22"/>
        </w:rPr>
        <w:t>Cdn</w:t>
      </w:r>
      <w:proofErr w:type="spellEnd"/>
      <w:r>
        <w:rPr>
          <w:rFonts w:ascii="Times New Roman" w:hAnsi="Times New Roman"/>
          <w:sz w:val="22"/>
        </w:rPr>
        <w:t xml:space="preserve"> election returns reveals that these elections are multicandidate events, district by district, year after year. An explanation for this </w:t>
      </w:r>
      <w:proofErr w:type="spellStart"/>
      <w:r>
        <w:rPr>
          <w:rFonts w:ascii="Times New Roman" w:hAnsi="Times New Roman"/>
          <w:sz w:val="22"/>
        </w:rPr>
        <w:t>multipartyism</w:t>
      </w:r>
      <w:proofErr w:type="spellEnd"/>
      <w:r>
        <w:rPr>
          <w:rFonts w:ascii="Times New Roman" w:hAnsi="Times New Roman"/>
          <w:sz w:val="22"/>
        </w:rPr>
        <w:t xml:space="preserve"> may lie in the complicating factor of federalism, because </w:t>
      </w:r>
      <w:proofErr w:type="spellStart"/>
      <w:r>
        <w:rPr>
          <w:rFonts w:ascii="Times New Roman" w:hAnsi="Times New Roman"/>
          <w:sz w:val="22"/>
        </w:rPr>
        <w:t>Cdn</w:t>
      </w:r>
      <w:proofErr w:type="spellEnd"/>
      <w:r>
        <w:rPr>
          <w:rFonts w:ascii="Times New Roman" w:hAnsi="Times New Roman"/>
          <w:sz w:val="22"/>
        </w:rPr>
        <w:t xml:space="preserve"> provinces often feature strikingly different national and provincial party systems. Generally, the </w:t>
      </w:r>
      <w:proofErr w:type="spellStart"/>
      <w:r>
        <w:rPr>
          <w:rFonts w:ascii="Times New Roman" w:hAnsi="Times New Roman"/>
          <w:sz w:val="22"/>
        </w:rPr>
        <w:t>Cdn</w:t>
      </w:r>
      <w:proofErr w:type="spellEnd"/>
      <w:r>
        <w:rPr>
          <w:rFonts w:ascii="Times New Roman" w:hAnsi="Times New Roman"/>
          <w:sz w:val="22"/>
        </w:rPr>
        <w:t xml:space="preserve"> case illustrates that theories relating to party systems but not to other institutions are unrealistically parsimonious.</w:t>
      </w:r>
    </w:p>
    <w:p w:rsidR="00FB37B8" w:rsidRDefault="00FB37B8" w:rsidP="00FB37B8">
      <w:pPr>
        <w:spacing w:after="12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Background</w:t>
      </w:r>
    </w:p>
    <w:p w:rsidR="00FB37B8" w:rsidRPr="00FB37B8" w:rsidRDefault="00FB37B8" w:rsidP="00FB37B8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proofErr w:type="spellStart"/>
      <w:r w:rsidRPr="00FB37B8">
        <w:rPr>
          <w:rFonts w:ascii="Times New Roman" w:hAnsi="Times New Roman"/>
          <w:sz w:val="22"/>
        </w:rPr>
        <w:t>Duverger’s</w:t>
      </w:r>
      <w:proofErr w:type="spellEnd"/>
      <w:r w:rsidRPr="00FB37B8">
        <w:rPr>
          <w:rFonts w:ascii="Times New Roman" w:hAnsi="Times New Roman"/>
          <w:sz w:val="22"/>
        </w:rPr>
        <w:t xml:space="preserve"> law: the simple-majority single-ballot system favours the two-party system and both the simple-majority system with a second ballot and proportional representation favour </w:t>
      </w:r>
      <w:proofErr w:type="spellStart"/>
      <w:r w:rsidRPr="00FB37B8">
        <w:rPr>
          <w:rFonts w:ascii="Times New Roman" w:hAnsi="Times New Roman"/>
          <w:sz w:val="22"/>
        </w:rPr>
        <w:t>multipartyism</w:t>
      </w:r>
      <w:proofErr w:type="spellEnd"/>
      <w:r w:rsidRPr="00FB37B8">
        <w:rPr>
          <w:rFonts w:ascii="Times New Roman" w:hAnsi="Times New Roman"/>
          <w:sz w:val="22"/>
        </w:rPr>
        <w:t xml:space="preserve">. </w:t>
      </w:r>
    </w:p>
    <w:p w:rsidR="00FB37B8" w:rsidRDefault="00FB37B8" w:rsidP="00FB37B8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proofErr w:type="spellStart"/>
      <w:r>
        <w:rPr>
          <w:rFonts w:ascii="Times New Roman" w:hAnsi="Times New Roman"/>
          <w:sz w:val="22"/>
        </w:rPr>
        <w:t>Duverger</w:t>
      </w:r>
      <w:proofErr w:type="spellEnd"/>
      <w:r>
        <w:rPr>
          <w:rFonts w:ascii="Times New Roman" w:hAnsi="Times New Roman"/>
          <w:sz w:val="22"/>
        </w:rPr>
        <w:t xml:space="preserve"> proposed both “mechanical” and “psychological” effects underlying this law – the former concerning how votes are translated into seats, and the latter therefore prior and directly reflected in the votes</w:t>
      </w:r>
    </w:p>
    <w:p w:rsidR="00FB37B8" w:rsidRDefault="00FB37B8" w:rsidP="00FB37B8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Voters can be locally or nationally strategic</w:t>
      </w:r>
    </w:p>
    <w:p w:rsidR="00FB37B8" w:rsidRPr="00FB37B8" w:rsidRDefault="005D6C75" w:rsidP="005D6C75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Counting parties – in his original work </w:t>
      </w:r>
      <w:proofErr w:type="spellStart"/>
      <w:r>
        <w:rPr>
          <w:rFonts w:ascii="Times New Roman" w:hAnsi="Times New Roman"/>
          <w:sz w:val="22"/>
        </w:rPr>
        <w:t>Duverger</w:t>
      </w:r>
      <w:proofErr w:type="spellEnd"/>
      <w:r>
        <w:rPr>
          <w:rFonts w:ascii="Times New Roman" w:hAnsi="Times New Roman"/>
          <w:sz w:val="22"/>
        </w:rPr>
        <w:t xml:space="preserve"> distinguished between major and minor parties</w:t>
      </w:r>
    </w:p>
    <w:p w:rsidR="005D6C75" w:rsidRDefault="00FB37B8" w:rsidP="00FB37B8">
      <w:pPr>
        <w:spacing w:after="12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Conclusions</w:t>
      </w:r>
    </w:p>
    <w:p w:rsidR="00FB37B8" w:rsidRPr="005D6C75" w:rsidRDefault="005D6C75" w:rsidP="00FB37B8">
      <w:p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Canadian elections have, from the </w:t>
      </w:r>
      <w:proofErr w:type="spellStart"/>
      <w:r>
        <w:rPr>
          <w:rFonts w:ascii="Times New Roman" w:hAnsi="Times New Roman"/>
          <w:sz w:val="22"/>
        </w:rPr>
        <w:t>Duvergian</w:t>
      </w:r>
      <w:proofErr w:type="spellEnd"/>
      <w:r>
        <w:rPr>
          <w:rFonts w:ascii="Times New Roman" w:hAnsi="Times New Roman"/>
          <w:sz w:val="22"/>
        </w:rPr>
        <w:t xml:space="preserve"> perspective, repeatedly overproduced parties in a large proportion of all ridings. Because the “law” originates in voter behaviour, however, the </w:t>
      </w:r>
      <w:proofErr w:type="spellStart"/>
      <w:r>
        <w:rPr>
          <w:rFonts w:ascii="Times New Roman" w:hAnsi="Times New Roman"/>
          <w:sz w:val="22"/>
        </w:rPr>
        <w:t>Cdn</w:t>
      </w:r>
      <w:proofErr w:type="spellEnd"/>
      <w:r>
        <w:rPr>
          <w:rFonts w:ascii="Times New Roman" w:hAnsi="Times New Roman"/>
          <w:sz w:val="22"/>
        </w:rPr>
        <w:t xml:space="preserve"> exception – </w:t>
      </w:r>
      <w:r w:rsidRPr="005D6C75">
        <w:rPr>
          <w:rFonts w:ascii="Times New Roman" w:hAnsi="Times New Roman"/>
          <w:sz w:val="22"/>
          <w:u w:val="single"/>
        </w:rPr>
        <w:t>which is certainly real</w:t>
      </w:r>
      <w:r>
        <w:rPr>
          <w:rFonts w:ascii="Times New Roman" w:hAnsi="Times New Roman"/>
          <w:sz w:val="22"/>
        </w:rPr>
        <w:t xml:space="preserve"> – may be explicable in institutional terms that remain true to the spirit of </w:t>
      </w:r>
      <w:proofErr w:type="spellStart"/>
      <w:r>
        <w:rPr>
          <w:rFonts w:ascii="Times New Roman" w:hAnsi="Times New Roman"/>
          <w:sz w:val="22"/>
        </w:rPr>
        <w:t>Duverger</w:t>
      </w:r>
      <w:proofErr w:type="spellEnd"/>
      <w:r>
        <w:rPr>
          <w:rFonts w:ascii="Times New Roman" w:hAnsi="Times New Roman"/>
          <w:sz w:val="22"/>
        </w:rPr>
        <w:t xml:space="preserve">. Some of Canada’s </w:t>
      </w:r>
      <w:proofErr w:type="spellStart"/>
      <w:r>
        <w:rPr>
          <w:rFonts w:ascii="Times New Roman" w:hAnsi="Times New Roman"/>
          <w:sz w:val="22"/>
        </w:rPr>
        <w:t>multipartyism</w:t>
      </w:r>
      <w:proofErr w:type="spellEnd"/>
      <w:r>
        <w:rPr>
          <w:rFonts w:ascii="Times New Roman" w:hAnsi="Times New Roman"/>
          <w:sz w:val="22"/>
        </w:rPr>
        <w:t xml:space="preserve"> is attributable to the effects of voters in three provinces having been subjected to multiple electoral laws. Moreover, federalism admits the possibility of different party systems coexisting in given </w:t>
      </w:r>
      <w:proofErr w:type="spellStart"/>
      <w:r>
        <w:rPr>
          <w:rFonts w:ascii="Times New Roman" w:hAnsi="Times New Roman"/>
          <w:sz w:val="22"/>
        </w:rPr>
        <w:t>subnational</w:t>
      </w:r>
      <w:proofErr w:type="spellEnd"/>
      <w:r>
        <w:rPr>
          <w:rFonts w:ascii="Times New Roman" w:hAnsi="Times New Roman"/>
          <w:sz w:val="22"/>
        </w:rPr>
        <w:t xml:space="preserve"> units.  </w:t>
      </w:r>
    </w:p>
    <w:p w:rsidR="00FB37B8" w:rsidRPr="00FB37B8" w:rsidRDefault="00FB37B8" w:rsidP="00FB37B8">
      <w:pPr>
        <w:spacing w:after="120"/>
        <w:rPr>
          <w:rFonts w:ascii="Times New Roman" w:hAnsi="Times New Roman"/>
          <w:b/>
          <w:sz w:val="22"/>
        </w:rPr>
      </w:pPr>
    </w:p>
    <w:p w:rsidR="00FB37B8" w:rsidRDefault="00FB37B8"/>
    <w:sectPr w:rsidR="00FB37B8" w:rsidSect="00FB37B8">
      <w:type w:val="continuous"/>
      <w:pgSz w:w="12240" w:h="15840"/>
      <w:pgMar w:top="1304" w:right="1418" w:bottom="130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F376AC"/>
    <w:multiLevelType w:val="hybridMultilevel"/>
    <w:tmpl w:val="A9500D8A"/>
    <w:lvl w:ilvl="0" w:tplc="FB70888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B37B8"/>
    <w:rsid w:val="005D6C75"/>
    <w:rsid w:val="00FB37B8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7B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B37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Davidson</dc:creator>
  <cp:keywords/>
  <cp:lastModifiedBy>Adrienne Davidson</cp:lastModifiedBy>
  <cp:revision>1</cp:revision>
  <dcterms:created xsi:type="dcterms:W3CDTF">2012-05-11T19:41:00Z</dcterms:created>
  <dcterms:modified xsi:type="dcterms:W3CDTF">2012-05-11T20:06:00Z</dcterms:modified>
</cp:coreProperties>
</file>